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B7" w:rsidRPr="00EC2ED6" w:rsidRDefault="00F413EC" w:rsidP="001F7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The s</w:t>
      </w:r>
      <w:r w:rsidR="0051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tandard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5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contract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with a m</w:t>
      </w:r>
      <w:r w:rsidR="0051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ember of the Board of</w:t>
      </w:r>
      <w:r w:rsidR="0095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Directors/Independent Director</w:t>
      </w:r>
      <w:r w:rsidR="00957566" w:rsidRPr="0095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="00957566" w:rsidRPr="0095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a </w:t>
      </w:r>
      <w:r w:rsidR="0051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member of the Board of D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irectors</w:t>
      </w:r>
      <w:r w:rsidR="001F7EB7" w:rsidRPr="001F7EB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CONTRACT </w:t>
      </w:r>
      <w:r w:rsidR="00EC2ED6" w:rsidRPr="00EC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№</w:t>
      </w:r>
    </w:p>
    <w:p w:rsidR="001F7EB7" w:rsidRPr="001F7EB7" w:rsidRDefault="001F7EB7" w:rsidP="001F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F413EC" w:rsidRPr="00F413EC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F413EC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413EC" w:rsidRPr="00A90BED" w:rsidTr="00C3673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3EC" w:rsidRPr="00A90BED" w:rsidRDefault="00F413EC" w:rsidP="00C36733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val="en-US" w:eastAsia="ru-RU"/>
              </w:rPr>
              <w:t>City</w:t>
            </w:r>
            <w:r w:rsidRPr="00A90BED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  <w:t xml:space="preserve"> ___________________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3EC" w:rsidRPr="00F413EC" w:rsidRDefault="00F413EC" w:rsidP="00C36733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val="en-US" w:eastAsia="ru-RU"/>
              </w:rPr>
              <w:t>Date____</w:t>
            </w:r>
            <w:r w:rsidRPr="00A90BED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  <w:t>______________ 20_</w:t>
            </w:r>
            <w: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val="en-US" w:eastAsia="ru-RU"/>
              </w:rPr>
              <w:t>__</w:t>
            </w:r>
          </w:p>
        </w:tc>
      </w:tr>
    </w:tbl>
    <w:p w:rsidR="001F7EB7" w:rsidRPr="00F413EC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1F7EB7" w:rsidRPr="005F210F" w:rsidRDefault="00957566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 JSC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(hereinafter 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Company), represented by the Chairman of the Board of Directors _________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</w:t>
      </w:r>
      <w:r w:rsidR="00C43B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acting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under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P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</w:t>
      </w:r>
      <w:r w:rsidRP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</w:t>
      </w:r>
      <w:r w:rsidR="00C43B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 w:rsidRP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43B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who is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elected a m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ember of the Board of Directors/Independent 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ector</w:t>
      </w:r>
      <w:r w:rsidRPr="009575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member of the Board of Directors (hereinafter 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Director),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15113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have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signed this</w:t>
      </w:r>
      <w:r w:rsidR="00615113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decision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entity’s name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number and date of the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resolution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 and the Director may be </w:t>
      </w:r>
      <w:r w:rsidR="005F210F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hereinafter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referred to as the Parties.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1. The Subject 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1.1. The Director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fulfill the duties of a member of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Company’s Board of Directors/Independent 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irector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member of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The duties are listed in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regulatory legal acts of the Republic of Kazakhst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an,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documents. 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Company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obliged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pay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the Director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time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in full and compensate for expenses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incurred in the course of work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the manner prescribed by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1.2. Before signing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the Company provides the Director with a copy of the Company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 Charter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internal documents regulating the activities of members of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Board of Directors, </w:t>
      </w:r>
      <w:r w:rsidR="00F413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following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appendix to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 During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the Company notifies the Director of amendments to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relevant internal documents </w:t>
      </w:r>
      <w:r w:rsidR="00615113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the adoption of new internal documents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accordance with the appendix to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within 15 (fifteen) calendar days from the date of such changes.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2. </w:t>
      </w:r>
      <w:r w:rsidR="002A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The Director’s 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Rights 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 The 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irector has the 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2.1.1.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receive any i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nformation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 necessary to perform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dutie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 in the manner prescribed by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internal documents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</w:t>
      </w:r>
      <w:r w:rsidR="00615113" w:rsidRP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accordance with the law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 the Republic of 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2.1.2. receive 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 work</w:t>
      </w:r>
      <w:r w:rsidR="002A44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get financial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compensation for expenses in the manner prescribed by the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2.1.3. 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attend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 meetings of th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Board of Directors </w:t>
      </w:r>
      <w:r w:rsidR="005F2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 the Company and (or) its committees;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express </w:t>
      </w:r>
      <w:r w:rsidR="006151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opinion on issues, vote on issues considered at </w:t>
      </w:r>
      <w:r w:rsidR="00F413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in-person and absentee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meetings of the Board of Directors, i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the manner prescribed by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harter and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internal 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2.1.4. demand the conv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ening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2.1.5. make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suggestions to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agenda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meeting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2.1.6. 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request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additional documents and information on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agenda of a meeting of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Company’s</w:t>
      </w:r>
      <w:r w:rsidR="00A718D5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Directors;</w:t>
      </w:r>
    </w:p>
    <w:p w:rsidR="001F7EB7" w:rsidRPr="00A718D5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2.1.7. </w:t>
      </w:r>
      <w:proofErr w:type="gramStart"/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terminate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sending a written notice to the Chairman of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Company’s</w:t>
      </w:r>
      <w:r w:rsidR="00A718D5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Board of Directors at least two months before the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desired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date of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Contract termination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2.1.8. use the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office, communication facilities,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Charter,</w:t>
      </w:r>
      <w:r w:rsidR="002A7F9E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</w:t>
      </w:r>
      <w:r w:rsidR="002A7F9E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documents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property to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perform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 duties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under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2.1.9. </w:t>
      </w:r>
      <w:proofErr w:type="gramStart"/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</w:t>
      </w:r>
      <w:proofErr w:type="gramEnd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information </w:t>
      </w:r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about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the </w:t>
      </w:r>
      <w:r w:rsidR="002A7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activities is not available in English </w:t>
      </w:r>
      <w:r w:rsidR="00A718D5" w:rsidRPr="002A7F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or if 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meetings of the Board of Directors </w:t>
      </w:r>
      <w:r w:rsidR="002A7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are held in another language (</w:t>
      </w:r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not English)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the Director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is provided with an interpreter so </w:t>
      </w:r>
      <w:r w:rsidR="002A7F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he/she</w:t>
      </w:r>
      <w:r w:rsidR="00A718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could perform his/her duties according to the Contract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2.1.10. exercise other rights not prohibited by the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Republic of Kazakhstan,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this Contract, or </w:t>
      </w:r>
      <w:r w:rsidR="00A718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internal documents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2.1.11. 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powers of a member of the Board of Directors, stipulated by the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the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Charter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A71AD9" w:rsidRDefault="00A71AD9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 T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 Director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’s Obligations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 The 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irector is obliged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the in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terests of the Company and its Sole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hareholder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(s)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reasonably and fairly,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accordance with the 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the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Code of Corporate Governance, the moral principles of the Company,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norms of business ethics established by the </w:t>
      </w:r>
      <w:r w:rsidR="00A71A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ternal documents. The Director must also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fulfill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duties,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accordance with the 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 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3.1.2. 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vote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 agenda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issues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meeting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Board of Directors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the Company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its committees i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the manner prescribed by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 and other internal 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3.1.3. 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atten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at least four meetings of the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Board of Directors in person (the Director must be notified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about the place and time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within the time limits established by the internal documents of the Company)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A7F9E" w:rsidRP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 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2A7F9E" w:rsidRP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meeting is held in absentia</w:t>
      </w:r>
      <w:r w:rsidR="002A7F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Director must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submit his written opinions on issues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="00CF4BD4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ballots for absentee voting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except for cases when the Director was ill,</w:t>
      </w:r>
      <w:r w:rsidR="00CF4BD4" w:rsidRP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 vacation</w:t>
      </w:r>
      <w:r w:rsidR="00F413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CF4BD4" w:rsidRP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on </w:t>
      </w:r>
      <w:r w:rsidR="00CF4BD4" w:rsidRP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business trip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827DAC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3.1.4. 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 present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meeting of the Board of Directors,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preliminary approval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annual financial statements is considered</w:t>
      </w:r>
      <w:proofErr w:type="gramStart"/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proofErr w:type="gramEnd"/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3.1.5. notify the Corporate Secretary of the Board of Directors 15 (fifteen) calendar days in advance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if he/she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unable to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attend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meeting of the 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3.1.6. 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perform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duties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Chairman of the Committee (if elected as the Chairman of the Committee);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3.1.7. 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work in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companies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competing 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3.1.8. 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notify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Chairman of the Board of Directors of new 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job offers from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organizations (commercial and non-commercial) no later than 15 (fifteen) calendar days 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after receiving a job offer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3.1.9. 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 a member of more than 4 (four) Boards of Directors o</w:t>
      </w:r>
      <w:r w:rsidR="00827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 other organizations, and not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work in more than 4 (four) organizations in the Republic of Kazakhstan;</w:t>
      </w:r>
    </w:p>
    <w:p w:rsidR="001F7EB7" w:rsidRPr="001F7EB7" w:rsidRDefault="00827DAC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3.1.10.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proofErr w:type="gramEnd"/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making decisions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 guided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Republic of Kazakhstan, the Company’s C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relevant internal 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3.1.11. on behalf of the Board of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Directors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analyze information on 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Company’s current situation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within the competence of the Board of Directors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the results of the analysis</w:t>
      </w:r>
      <w:r w:rsidR="00CA12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written form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252E8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3.1.12.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prepare for meetings of the Board of Directors of the Company and (or) its committees, in particular: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study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documents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related to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meeting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advance, collect and analyze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all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necessary information, prepare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his/her conclusions and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recommendations;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3.1.13. </w:t>
      </w:r>
      <w:proofErr w:type="gramStart"/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Contract is expired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give back </w:t>
      </w:r>
      <w:r w:rsidR="00CF4BD4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all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Company’s </w:t>
      </w:r>
      <w:r w:rsidR="00CF4BD4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documents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other property (if any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was provided to the Director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="00CF4BD4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a person designated by the Company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within 10 (ten) working days 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act of </w:t>
      </w:r>
      <w:r w:rsidR="00CF4BD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transfer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3.1.14. 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provide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any information within the competence of the Board of Directors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except for personal confidential information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if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such information is 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request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Chairman of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3.1.15. 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accordance with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be responsible for the effective management of the Company within the competence of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In this regard, the Director must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1) monitor the risk management process and other </w:t>
      </w:r>
      <w:r w:rsidR="009C7F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means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Company's internal control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ensure compliance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analyze efficiency, and improve the Company's internal procedures for risk management;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2)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control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evaluat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Company's performance in </w:t>
      </w:r>
      <w:r w:rsidR="00B602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priority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financial and economic act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ivities approved by the Company’s Sole Shareholder/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Meeting of Shareholders</w:t>
      </w:r>
      <w:r w:rsidR="00B602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the Board of Directors, taking into account the market situation and the financial condition of the Company;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use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property and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personal purposes;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3.1.16. 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the following rules and requirements regarding conflicts of interest: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immediately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inform the Chairman of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 about any personal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commercial or other interest (direct or indirect, real or possible) in transactions, contracts, projects related to the Company, in the manner prescribed by the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Company’s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internal documents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nform the Chairman of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FB7909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Board of Directors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affiliation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circumstances that prevent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Director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from performing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duties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accordance with the l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2) abstain from voting on issues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which he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/she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has a personal interest, disclosing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the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receive gifts, services or any benefits from individuals or legal entities that </w:t>
      </w:r>
      <w:r w:rsidR="00FB79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may be considered a bribe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decisions or actions taken by the Director as a member of the 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4) not to disclose confidential information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that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Director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has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possessed during his/her work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as a member of the Board of Directors (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except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publicly available information)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persons who do not work in the Company, who are not aut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horized representatives of the Sole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hareholder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(s)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 a person, who owns all voting shares of the Company and does not have access to such information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 use </w:t>
      </w:r>
      <w:r w:rsidR="00C252AF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confidential information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interests or the interests of third parties, during the period of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work as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ember of the Board of Directors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within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(five) years after the expiration of the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within the period established in the documents that have become known;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the rules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="002A520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2A52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2A520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security regime and 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procedures for </w:t>
      </w:r>
      <w:r w:rsidR="002A520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work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r w:rsidR="002A520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confidential information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stipulated by the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internal 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refrain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from actions that may lead to a conflict of interest;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refrain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from making decisions on issues on which there is a conflict of interest;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regularly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provide information about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affiliates within the time limits established in 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documents;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9) comply with the 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 on the Regulation of Conflicts of I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nterest and the Code of Business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Ethics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3.1.17. </w:t>
      </w:r>
      <w:proofErr w:type="gramStart"/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</w:t>
      </w:r>
      <w:proofErr w:type="gramEnd"/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Director’s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contact information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changes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includ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ing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address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e-mail),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he/she must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notify the Company in advance;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3.1.18. 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fulfill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obligations stipulated by the l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Republic of Kazakhstan,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A4574C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4. </w:t>
      </w:r>
      <w:r w:rsidR="00073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The Company’s 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Rights 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4.1. 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Company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has the right to: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4.1.1. 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require the D</w:t>
      </w:r>
      <w:r w:rsidR="00073A60" w:rsidRP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irector to 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properly </w:t>
      </w:r>
      <w:r w:rsidR="00073A60" w:rsidRP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perform his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="00073A60" w:rsidRP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duties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stipulated by the l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the </w:t>
      </w:r>
      <w:r w:rsidR="00C252AF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Company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Charter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0D2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this</w:t>
      </w:r>
      <w:r w:rsidR="000D264C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D2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Contract, or other internal documents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4.1.2. </w:t>
      </w:r>
      <w:proofErr w:type="gramStart"/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</w:t>
      </w:r>
      <w:proofErr w:type="gramEnd"/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court,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demand compensation for losses caused to the Company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Director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 actions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4.1.3. 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request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from the Director the information necessary to maintain the registers of persons associated with the Company by special relations (affiliated persons) in accordance with the l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4.1.4. terminate the </w:t>
      </w:r>
      <w:r w:rsidR="00C252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 early if the Company’s Sole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hareholder </w:t>
      </w:r>
      <w:r w:rsidR="00073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decides to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A5C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fire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Board of Directors or the Director;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4.1.5. 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enjoy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rights provided for by the l</w:t>
      </w:r>
      <w:r w:rsidR="000D2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</w:t>
      </w:r>
      <w:r w:rsidR="000D2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Republic of Kazakhstan,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0D26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this Contract, 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internal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="008A5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 T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 Company</w:t>
      </w:r>
      <w:r w:rsidR="008A5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’s Obligations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5.1. 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Company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obliged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5.1.1. </w:t>
      </w:r>
      <w:proofErr w:type="gramStart"/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proofErr w:type="gramEnd"/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time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in full pay the Director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specified in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compensate the expenses incurred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 work as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member of the 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5.1.2. 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on-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provide the Director with reliable and complete information and documents necessary for the performance of his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duties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proofErr w:type="gramEnd"/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5.1.3. provide the Director with translation services, premises, communication facilities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necessary technical assistance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necessary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fulfill his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duties when participating in in-person meeting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Board of Directors of the Company and (or) its Committees;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5.1.4. </w:t>
      </w:r>
      <w:proofErr w:type="gramStart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insure</w:t>
      </w:r>
      <w:proofErr w:type="gramEnd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the Director's liability in accordance with the relevant liability insurance </w:t>
      </w:r>
      <w:r w:rsidR="003D0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agreement</w:t>
      </w:r>
      <w:r w:rsidR="00A45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 T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he liability insurance agreement </w:t>
      </w:r>
      <w:r w:rsidR="003D0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is 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concluded by the Company in the shortest possible time necessary to comply with all legislative and internal corporate procedures for concluding such an agreement (if necessary);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5.1.5. </w:t>
      </w:r>
      <w:proofErr w:type="gramStart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fulfill</w:t>
      </w:r>
      <w:proofErr w:type="gramEnd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tax obligations arising from the implementation </w:t>
      </w:r>
      <w:r w:rsidR="00252E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of clause 5.1.4.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</w:t>
      </w:r>
      <w:proofErr w:type="gramEnd"/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necessary)</w:t>
      </w:r>
      <w:r w:rsidR="003D0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="003D0D6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 accordance with the tax l</w:t>
      </w:r>
      <w:r w:rsidR="003D0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aw</w:t>
      </w:r>
      <w:r w:rsidR="003D0D6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of the Republic of Kazakhstan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;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5.1.6. terminate 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 if the Sole Shareholder/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M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eeting of the Company 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decides to fire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 or the Director;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5.1.7. within 10 (ten) working days after the expiration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/termination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pay the Director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D0D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salary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depending on the number of 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working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hours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reimburse him</w:t>
      </w:r>
      <w:r w:rsidR="00A457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all expenses incurred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during his/her work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under the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Contract.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Director must provide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Company with supporting documents </w:t>
      </w:r>
      <w:r w:rsidR="004416DA" w:rsidRP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confirming the number of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working </w:t>
      </w:r>
      <w:r w:rsidR="004416DA" w:rsidRP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hours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9454C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5.1.8.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notify the Director in advance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if the Company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details change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5.1.9. 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fulfill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other obligations stipulated by the l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</w:t>
      </w:r>
      <w:r w:rsidR="009454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Republic of Kazakhstan, the 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6. Amount and </w:t>
      </w:r>
      <w:r w:rsid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terms of </w:t>
      </w:r>
      <w:r w:rsidR="0044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the Director’s </w:t>
      </w:r>
      <w:r w:rsid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salary</w:t>
      </w:r>
      <w:r w:rsidR="009454C7" w:rsidRP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and</w:t>
      </w:r>
      <w:r w:rsidR="009454C7" w:rsidRP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45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compensation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payment 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6.1. The Director's 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considered</w:t>
      </w:r>
      <w:proofErr w:type="gramEnd"/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 individual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income and is subject to taxation in accordance with the </w:t>
      </w:r>
      <w:hyperlink r:id="rId4" w:history="1">
        <w:r w:rsidRPr="004416DA">
          <w:rPr>
            <w:rFonts w:ascii="Times New Roman" w:eastAsia="Times New Roman" w:hAnsi="Times New Roman" w:cs="Times New Roman"/>
            <w:color w:val="2F5496" w:themeColor="accent5" w:themeShade="BF"/>
            <w:sz w:val="24"/>
            <w:szCs w:val="24"/>
            <w:u w:val="single"/>
            <w:lang w:val="en-US" w:eastAsia="ru-RU"/>
          </w:rPr>
          <w:t>Tax Code</w:t>
        </w:r>
        <w:r w:rsidR="00343BEC" w:rsidRPr="00343BEC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Pr="00252E87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 the</w:t>
        </w:r>
      </w:hyperlink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Republic of Kazakhstan.  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6.2. </w:t>
      </w:r>
      <w:r w:rsidR="00441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Director 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shall be paid a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 amou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nt of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 including: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fixed annual 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amount of ________ for membership in the 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Company’s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Board of Directors;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fixed annual 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54C7"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amount of __________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participation in the meetings of the Board of Directors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 committees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the Chairman of the C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ommittee;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fixed annual 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54C7"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amount of _____________</w:t>
      </w:r>
      <w:r w:rsidR="00945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participation in the meetings of the Board of Directors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 committees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a member of the committee;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6.2.1. </w:t>
      </w:r>
      <w:proofErr w:type="gramStart"/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amounts indicated are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43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after-tax salaries. Taxes are 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withheld by the Company in accordance with the l</w:t>
      </w:r>
      <w:r w:rsidR="00441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Republic of Kazakhstan.</w:t>
      </w:r>
    </w:p>
    <w:p w:rsidR="001F7EB7" w:rsidRPr="00252E8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6.3. The Director's annual </w:t>
      </w:r>
      <w:r w:rsidR="00441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paid during the month following the reporting period. The reporting period for the payment of </w:t>
      </w:r>
      <w:r w:rsidR="00441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salary is a quarter/</w:t>
      </w: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half year.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6.4. If the Director participates in half or less than half of all in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-person and absentee meetings of the Board of Directors, the fixed annual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membership in the </w:t>
      </w:r>
      <w:r w:rsidR="00343B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 is reduced by 50%, except in cases where the Director is absent due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illness. I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 is allowed to participate in the discussion and voting on issues considered at </w:t>
      </w:r>
      <w:r w:rsidR="00471D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in-person meeting of the Board of Directors using technical means of communication (video conference session, telephone 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conference calls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etc.) or by providing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votes in writing in advance.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6.5. If the Director participates in half or less than half of all </w:t>
      </w:r>
      <w:r w:rsidR="00471D4F" w:rsidRPr="00252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471D4F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-person and absentee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meetings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 the C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hairman of the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ommittee, the fixed annual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participation in the meetings of the Board of D</w:t>
      </w:r>
      <w:r w:rsidR="00471D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irectors’ committees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 the Chairman of the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ommittee is reduced by 50%, except in cases where the Director is absent due to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illness. I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 is allowed to participate in the discussion and voting on the issues considered at </w:t>
      </w:r>
      <w:r w:rsidR="00471D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in-person meeting using technical means of communication (video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conference session, telephone conference </w:t>
      </w:r>
      <w:r w:rsidR="00441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calls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etc.) or </w:t>
      </w:r>
      <w:r w:rsidR="00ED5CDA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providing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="00ED5CDA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votes in writing in advance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6.6. If the Director participates in half or less than half of all in-person and absentee meetings of the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Committees as a member of the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ommittee, the fixed annual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partic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ipation in the meetings of the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</w:t>
      </w:r>
      <w:r w:rsidR="00471D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 committees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 a member of the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ommittee is reduced by 50%, except in cases where the Director is absent due to illness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vacation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I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 is allowed to participate in the discussion and voting on issues considered at </w:t>
      </w:r>
      <w:r w:rsidR="00471D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in-person meeting using technical means of communication (video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conference session, telephone conference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calls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etc.) or </w:t>
      </w:r>
      <w:r w:rsidR="00ED5CDA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providing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</w:t>
      </w:r>
      <w:r w:rsidR="00ED5CDA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votes in writing in advance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5E6A9A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6.7. There is no a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dditional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participation in in-person meetings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oard of Directors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6.8. The Director is compensated for the following expenses related to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attending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meeting of the Board of Directors, Committees of the Board of Directors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meetings, including those initiated by the Chairman of the Board of Directors and (or) the Chairman of the Management Board, held outside the place of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Director’s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permanent residence: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cost of transportation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(indicate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means of transportation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accommodation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daily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allowance within the limits stipulated by the tax l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telephone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communication in Kazakhstan, 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except for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mobile communication;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scanning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photocopying, faxing, printing documents, Internet access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courier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postal services.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6.9. 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Compensation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travel, telephon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 communication in Kazakhstan (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except for mobile communication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),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scanning, photocopying, faxing, printing documents, access to the Internet in Kazakhstan, courier and postal services is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paid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the Company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current prices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within the limits established by the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after the Director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presented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supporting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6.10. 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Compensation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living expenses is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paid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current prices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but not more than th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 cost of a single luxury room. The compensation is paid after the Director presented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supporting documents.</w:t>
      </w:r>
    </w:p>
    <w:p w:rsidR="001F7EB7" w:rsidRPr="001F7EB7" w:rsidRDefault="00CC4ACB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6.11. The 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irector is compensated for the expenses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pecified in clauses 6.8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6.10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if: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supporting</w:t>
      </w:r>
      <w:proofErr w:type="gramEnd"/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documents comply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the requirements of the l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supporting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documents are submitted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within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30 (thirty) calendar days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after the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E6A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expenses occurred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6.11. The Company does not make any payments to the Director not provi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ded for by the decision of the Sole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hareholder.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6.12. 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the Director is fired</w:t>
      </w:r>
      <w:r w:rsidR="008D414F" w:rsidRP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due to violation of the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he/she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receives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the period of work prior to the violation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of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(or) until the termination of powers.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6.13. 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If the Director </w:t>
      </w:r>
      <w:proofErr w:type="gramStart"/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fired</w:t>
      </w:r>
      <w:proofErr w:type="gramEnd"/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decides to terminate the Contract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before the end of the year,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he/she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paid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com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pensation for the period of his/her work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on the </w:t>
      </w:r>
      <w:r w:rsidR="008D41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Directors, exc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ept for the cases stipulated by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8D414F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6.14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Company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pays 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non-cash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salary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by transferring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Director’s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card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personal bank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account 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indicated </w:t>
      </w:r>
      <w:r w:rsidR="00634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S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ection 10 of the 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to another account specified by </w:t>
      </w:r>
      <w:r w:rsidR="00634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Director in written form</w:t>
      </w:r>
      <w:r w:rsid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 doesn’t pay for </w:t>
      </w:r>
      <w:r w:rsidR="00ED5CDA" w:rsidRPr="00ED5C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credit card service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8D414F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6.15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 Compensation </w:t>
      </w:r>
      <w:r w:rsidR="00FC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the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expenses </w:t>
      </w:r>
      <w:r w:rsidR="00634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specified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clauses 6.8</w:t>
      </w:r>
      <w:r w:rsidR="00634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6.10</w:t>
      </w:r>
      <w:r w:rsidR="006349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subject to taxation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obligatory payments to the budget of the Republic of Kazakhstan in cases stipulated by the </w:t>
      </w:r>
      <w:hyperlink r:id="rId5" w:history="1">
        <w:r w:rsidR="001F7EB7" w:rsidRPr="001F7EB7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 xml:space="preserve">Tax Code </w:t>
        </w:r>
        <w:r w:rsidR="001F7EB7" w:rsidRPr="00CC4AC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 the</w:t>
        </w:r>
      </w:hyperlink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Republic of Kazakhstan, including those subject to withholding at the source of payment. 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634914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 T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 Parties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’ Responsibility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7.1. The Director is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responsible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losses caused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the Company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his/her wrong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actions (inaction),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non-fulfillment or improper fulfillment of obligations under the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7.2. The Director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not responsible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actions taken by the Company </w:t>
      </w:r>
      <w:r w:rsidR="00FC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before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his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election as Director, or for decisions against which he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/she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voted and which caused losses to the Company.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7.3. The Company has the right,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 the decision of the Sole Shareholder/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Meeting of the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hareholders, to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Director for harm or losses caused by him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/her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the Company.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7.4. In determining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extent of the Director's liability, the usual terms of business and other relevant circumstances should be taken into account.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7.5. The Parties are not responsible for non-fulfillment and (or) improper fulfillment of the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if it was the result of force majeure circumstances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Parties must immediately </w:t>
      </w:r>
      <w:r w:rsidR="00FC3D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notify each other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the occurrence of such circumstances.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8. The term of the </w:t>
      </w:r>
      <w:r w:rsidR="00252E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and the conditions for its termination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8.1. 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comes into force from the moment of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signing and applies to legal relations arising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after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D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its signing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8D0C03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8.2. T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date of the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Contract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termination is one of the following dates (depends on which 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comes first)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date of the Director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’s dismissal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ecision of the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Sole Shareholder/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 Meeting of 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hareholders;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date 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Sole Shareholder/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General Meeting of Shareholders 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decides to fire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Company’s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Board of Directors;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3) </w:t>
      </w: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Chairman of the Board of Directors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receives a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D19E4" w:rsidRP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voluntary resignation letter </w:t>
      </w:r>
      <w:r w:rsidR="00FD19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from the Director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9. Final provisions</w:t>
      </w:r>
    </w:p>
    <w:p w:rsidR="001F7EB7" w:rsidRPr="001F7EB7" w:rsidRDefault="007D76DA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9.1. All the Parties’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correspondence related to the fulfillment of the </w:t>
      </w:r>
      <w:r w:rsidR="00E33E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must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conveyed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person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C43B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sent 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 courier services, by fax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or e-mail. The Parties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="003B3FF9" w:rsidRP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confirm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r w:rsidR="003B3FF9" w:rsidRP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receipt of documents in writing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form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9.2. All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documents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correspondence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 sent to the following addresses of the Parties: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 xml:space="preserve">For the </w:t>
      </w:r>
      <w:r w:rsidR="006C6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Company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Address: _________________________________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Fax number: </w:t>
      </w:r>
      <w:r w:rsidR="001F7EB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_______________________________</w:t>
      </w:r>
    </w:p>
    <w:p w:rsidR="001F7EB7" w:rsidRPr="001F7EB7" w:rsidRDefault="003B3FF9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="006C6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mail: _</w:t>
      </w:r>
      <w:r w:rsidR="001F7EB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_________________________</w:t>
      </w:r>
    </w:p>
    <w:p w:rsidR="001F7EB7" w:rsidRPr="001F7EB7" w:rsidRDefault="003B3FF9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 care of</w:t>
      </w:r>
      <w:r w:rsidR="001F7EB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______________________________________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n-US" w:eastAsia="ru-RU"/>
        </w:rPr>
        <w:t>For the Director: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Address: _______________________</w:t>
      </w:r>
      <w:r w:rsidR="006C6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__________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Fax number: </w:t>
      </w:r>
      <w:r w:rsidR="001F7EB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_______________________________</w:t>
      </w:r>
    </w:p>
    <w:p w:rsidR="001F7EB7" w:rsidRPr="001F7EB7" w:rsidRDefault="003B3FF9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="001F7EB7"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mail: </w:t>
      </w:r>
      <w:r w:rsidR="006C60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9.3. 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Director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is re-elected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 a member of the Board of Directors, the Company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signs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new </w:t>
      </w:r>
      <w:r w:rsidR="00BB33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with him.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9.4. Changes and </w:t>
      </w:r>
      <w:r w:rsidR="007D7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amendments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the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made by signing a corresponding supplementary agreement.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9.5. All issues not regulated by the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governed by the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Kazakhstan, the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Company’s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other internal documents.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9.6. 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a dispute arises between the P</w:t>
      </w:r>
      <w:r w:rsidR="003B3FF9" w:rsidRP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arties about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fulfillment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such a dispute shall be settled through negot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iations. If the dispute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cannot be settled through negotiations, then it is subject to resolution in the manner prescribed by the l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Kazakhstan.</w:t>
      </w:r>
    </w:p>
    <w:p w:rsidR="001F7EB7" w:rsidRPr="001F7EB7" w:rsidRDefault="00CC4ACB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9.7. The P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arties must make every effort to resolve all disagreements or disputes arising between them under the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or in connection with it.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9.8. If negotiations</w:t>
      </w:r>
      <w:r w:rsidR="007D7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fail to resolve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dispute,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each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Party has the right to apply to the judicial authorities of the Republic of Kazakhstan to resolve this issue in accordance with the l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aw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Republic of Kazakhstan.</w:t>
      </w:r>
    </w:p>
    <w:p w:rsidR="001F7EB7" w:rsidRPr="003B3FF9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9.9. 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concluded in 2 (two) copies in 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Kazakh, Russian</w:t>
      </w:r>
      <w:r w:rsidR="007D76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</w:t>
      </w:r>
      <w:r w:rsidRPr="001F7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and English (if necessary)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one copy for each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 In case of any discrepancy, a </w:t>
      </w:r>
      <w:r w:rsidR="007D76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Russian 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copy of the 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considered</w:t>
      </w:r>
      <w:r w:rsidR="003B3FF9" w:rsidRP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B3F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primary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  </w:t>
      </w:r>
    </w:p>
    <w:p w:rsid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826060" w:rsidRDefault="00826060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26060" w:rsidRPr="001F7EB7" w:rsidRDefault="00826060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1F7EB7" w:rsidRPr="001F7EB7" w:rsidRDefault="007D76DA" w:rsidP="001F7EB7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 T</w:t>
      </w:r>
      <w:r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he Parties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’ d</w:t>
      </w:r>
      <w:r w:rsidR="001F7EB7" w:rsidRPr="001F7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etails and signatures 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Default="001F7EB7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291"/>
        <w:gridCol w:w="4447"/>
      </w:tblGrid>
      <w:tr w:rsidR="00275568" w:rsidRPr="00EC2ED6" w:rsidTr="005B40E1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CC4ACB" w:rsidRDefault="00275568" w:rsidP="0027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Company: _________________________ JSC</w:t>
            </w:r>
          </w:p>
          <w:p w:rsidR="00275568" w:rsidRPr="00CC4ACB" w:rsidRDefault="00275568" w:rsidP="0027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The Company</w:t>
            </w:r>
            <w:r w:rsidRPr="00CC4ACB">
              <w:rPr>
                <w:rFonts w:ascii="inherit" w:eastAsia="Times New Roman" w:hAnsi="inherit" w:cs="Times New Roman" w:hint="eastAsia"/>
                <w:sz w:val="24"/>
                <w:szCs w:val="24"/>
                <w:lang w:val="en-US" w:eastAsia="ru-RU"/>
              </w:rPr>
              <w:t>’</w:t>
            </w: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 address:</w:t>
            </w:r>
          </w:p>
          <w:p w:rsidR="00275568" w:rsidRPr="00CC4ACB" w:rsidRDefault="00275568" w:rsidP="0027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275568" w:rsidRPr="00CC4ACB" w:rsidRDefault="00275568" w:rsidP="00275568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Phone and</w:t>
            </w:r>
            <w:r w:rsidRPr="00CC4A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4AC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fax</w:t>
            </w:r>
            <w:proofErr w:type="spellEnd"/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numbers</w:t>
            </w:r>
          </w:p>
          <w:p w:rsidR="00275568" w:rsidRPr="00A90BED" w:rsidRDefault="00275568" w:rsidP="005B40E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A90BED" w:rsidRDefault="00275568" w:rsidP="005B40E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</w:pPr>
            <w:r w:rsidRPr="00A90BED"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CC4ACB" w:rsidRDefault="00275568" w:rsidP="0027556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Director: ______________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______</w:t>
            </w:r>
          </w:p>
          <w:p w:rsidR="00275568" w:rsidRPr="00CC4ACB" w:rsidRDefault="00275568" w:rsidP="0027556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The Director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val="en-US" w:eastAsia="ru-RU"/>
              </w:rPr>
              <w:t>’</w:t>
            </w: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 address:</w:t>
            </w:r>
          </w:p>
          <w:p w:rsidR="00275568" w:rsidRPr="00CC4ACB" w:rsidRDefault="00275568" w:rsidP="0027556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___________________</w:t>
            </w:r>
          </w:p>
          <w:p w:rsidR="00275568" w:rsidRPr="00275568" w:rsidRDefault="00275568" w:rsidP="0027556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val="en-US" w:eastAsia="ru-RU"/>
              </w:rPr>
            </w:pP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Phone number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(s)</w:t>
            </w:r>
            <w:r w:rsidRPr="00CC4ACB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, e-mail</w:t>
            </w:r>
          </w:p>
        </w:tc>
      </w:tr>
    </w:tbl>
    <w:p w:rsidR="00275568" w:rsidRPr="00275568" w:rsidRDefault="00275568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75568" w:rsidRPr="00275568" w:rsidRDefault="00275568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Appendix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</w:t>
      </w:r>
      <w:r w:rsidR="00CC4A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252E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tandard C</w:t>
      </w: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ontract with</w:t>
      </w:r>
    </w:p>
    <w:p w:rsidR="001F7EB7" w:rsidRPr="001F7EB7" w:rsidRDefault="006C6035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Independent D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irector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7D76DA" w:rsidP="001F7EB7">
      <w:pPr>
        <w:shd w:val="clear" w:color="auto" w:fill="FFFFFF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Date ______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 </w:t>
      </w:r>
      <w:r w:rsidR="00B93AF2" w:rsidRPr="00EC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№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Copies of the Company's documents provided to the Director:</w:t>
      </w:r>
    </w:p>
    <w:p w:rsidR="001F7EB7" w:rsidRPr="001F7EB7" w:rsidRDefault="003B3FF9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</w:t>
      </w:r>
      <w:r w:rsidR="001F7EB7"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harter of the Company;</w:t>
      </w:r>
    </w:p>
    <w:p w:rsidR="001F7EB7" w:rsidRPr="00CC4ACB" w:rsidRDefault="003B3FF9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the S</w:t>
      </w:r>
      <w:r w:rsidR="001F7EB7" w:rsidRPr="00CC4A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trategy of the Company;</w:t>
      </w:r>
      <w:bookmarkStart w:id="0" w:name="_GoBack"/>
      <w:bookmarkEnd w:id="0"/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7EB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…….</w:t>
      </w:r>
    </w:p>
    <w:p w:rsidR="001F7EB7" w:rsidRPr="001F7EB7" w:rsidRDefault="001F7EB7" w:rsidP="001F7EB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7EB7" w:rsidRPr="00275568" w:rsidRDefault="001F7EB7" w:rsidP="00275568">
      <w:pPr>
        <w:spacing w:line="238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F7EB7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75568" w:rsidRPr="00A90BED" w:rsidTr="005B40E1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A90BED" w:rsidRDefault="00275568" w:rsidP="005B40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Given by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A90BED" w:rsidRDefault="00275568" w:rsidP="005B40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Received by</w:t>
            </w:r>
          </w:p>
        </w:tc>
      </w:tr>
      <w:tr w:rsidR="00275568" w:rsidRPr="00EC2ED6" w:rsidTr="005B40E1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275568" w:rsidRDefault="00275568" w:rsidP="005B40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date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position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full name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signature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568" w:rsidRPr="00275568" w:rsidRDefault="00275568" w:rsidP="005B40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date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position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full name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signature</w:t>
            </w:r>
            <w:r w:rsidRPr="0095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275568" w:rsidRPr="00275568" w:rsidRDefault="00275568">
      <w:pPr>
        <w:rPr>
          <w:lang w:val="en-US"/>
        </w:rPr>
      </w:pPr>
    </w:p>
    <w:sectPr w:rsidR="00275568" w:rsidRPr="00275568" w:rsidSect="0077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DAB"/>
    <w:rsid w:val="00073A60"/>
    <w:rsid w:val="000D264C"/>
    <w:rsid w:val="0011007F"/>
    <w:rsid w:val="001F7EB7"/>
    <w:rsid w:val="00245DAB"/>
    <w:rsid w:val="00252E87"/>
    <w:rsid w:val="00275568"/>
    <w:rsid w:val="00295E9C"/>
    <w:rsid w:val="002A4442"/>
    <w:rsid w:val="002A5207"/>
    <w:rsid w:val="002A7F9E"/>
    <w:rsid w:val="00307C1D"/>
    <w:rsid w:val="00343BEC"/>
    <w:rsid w:val="003B3FF9"/>
    <w:rsid w:val="003D0D67"/>
    <w:rsid w:val="004416DA"/>
    <w:rsid w:val="00471D4F"/>
    <w:rsid w:val="004C3B6A"/>
    <w:rsid w:val="00512844"/>
    <w:rsid w:val="00550DA0"/>
    <w:rsid w:val="005B6B92"/>
    <w:rsid w:val="005E6A9A"/>
    <w:rsid w:val="005F210F"/>
    <w:rsid w:val="00615113"/>
    <w:rsid w:val="00634914"/>
    <w:rsid w:val="006C6035"/>
    <w:rsid w:val="006F12F6"/>
    <w:rsid w:val="00772DC3"/>
    <w:rsid w:val="007D76DA"/>
    <w:rsid w:val="00826060"/>
    <w:rsid w:val="00827DAC"/>
    <w:rsid w:val="008A5CB6"/>
    <w:rsid w:val="008D0C03"/>
    <w:rsid w:val="008D414F"/>
    <w:rsid w:val="0090550E"/>
    <w:rsid w:val="009454C7"/>
    <w:rsid w:val="00957566"/>
    <w:rsid w:val="0098440F"/>
    <w:rsid w:val="009C7F83"/>
    <w:rsid w:val="00A4574C"/>
    <w:rsid w:val="00A718D5"/>
    <w:rsid w:val="00A71AD9"/>
    <w:rsid w:val="00A90BED"/>
    <w:rsid w:val="00AC01CE"/>
    <w:rsid w:val="00AD20E5"/>
    <w:rsid w:val="00B06299"/>
    <w:rsid w:val="00B60258"/>
    <w:rsid w:val="00B93AF2"/>
    <w:rsid w:val="00BA0825"/>
    <w:rsid w:val="00BB337E"/>
    <w:rsid w:val="00C252AF"/>
    <w:rsid w:val="00C43B3F"/>
    <w:rsid w:val="00CA12DD"/>
    <w:rsid w:val="00CC4ACB"/>
    <w:rsid w:val="00CF4BD4"/>
    <w:rsid w:val="00D032A3"/>
    <w:rsid w:val="00E2737B"/>
    <w:rsid w:val="00E33EB5"/>
    <w:rsid w:val="00EC2ED6"/>
    <w:rsid w:val="00ED5CDA"/>
    <w:rsid w:val="00F413EC"/>
    <w:rsid w:val="00F76973"/>
    <w:rsid w:val="00FB7909"/>
    <w:rsid w:val="00FC3D76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305B"/>
  <w15:docId w15:val="{ECC7CA90-D5A3-4757-926E-D5988472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7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en&amp;u=https://online.zakon.kz/Document/%3Fdoc_id%3D36148637" TargetMode="External"/><Relationship Id="rId4" Type="http://schemas.openxmlformats.org/officeDocument/2006/relationships/hyperlink" Target="https://translate.google.com/translate?hl=ru&amp;prev=_t&amp;sl=ru&amp;tl=en&amp;u=https://online.zakon.kz/Document/%3Fdoc_id%3D36148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Байтемиров</dc:creator>
  <cp:keywords/>
  <dc:description/>
  <cp:lastModifiedBy>Artem</cp:lastModifiedBy>
  <cp:revision>48</cp:revision>
  <dcterms:created xsi:type="dcterms:W3CDTF">2021-05-18T05:41:00Z</dcterms:created>
  <dcterms:modified xsi:type="dcterms:W3CDTF">2021-05-21T07:35:00Z</dcterms:modified>
</cp:coreProperties>
</file>