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39" w:rsidRPr="00821D5C" w:rsidRDefault="00C24939" w:rsidP="00C24939">
      <w:pPr>
        <w:pStyle w:val="21"/>
        <w:tabs>
          <w:tab w:val="left" w:pos="1134"/>
        </w:tabs>
        <w:contextualSpacing/>
        <w:rPr>
          <w:szCs w:val="24"/>
        </w:rPr>
      </w:pPr>
      <w:r w:rsidRPr="00821D5C">
        <w:rPr>
          <w:szCs w:val="24"/>
        </w:rPr>
        <w:t>Программа кредитования на разведение КРС/МРС мясного направления («Сыбаға»).</w:t>
      </w:r>
    </w:p>
    <w:p w:rsidR="00C24939" w:rsidRPr="00821D5C" w:rsidRDefault="00C24939" w:rsidP="00C24939">
      <w:pPr>
        <w:pStyle w:val="21"/>
        <w:tabs>
          <w:tab w:val="left" w:pos="1134"/>
        </w:tabs>
        <w:contextualSpacing/>
        <w:rPr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C24939" w:rsidRPr="00821D5C" w:rsidTr="00C03A6B">
        <w:tc>
          <w:tcPr>
            <w:tcW w:w="1701" w:type="dxa"/>
            <w:vAlign w:val="center"/>
          </w:tcPr>
          <w:p w:rsidR="00C24939" w:rsidRPr="00821D5C" w:rsidRDefault="00C24939" w:rsidP="00C03A6B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Параметры условий кредитования</w:t>
            </w:r>
          </w:p>
        </w:tc>
        <w:tc>
          <w:tcPr>
            <w:tcW w:w="7938" w:type="dxa"/>
            <w:gridSpan w:val="2"/>
            <w:vAlign w:val="center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Условия кредитования</w:t>
            </w:r>
          </w:p>
        </w:tc>
      </w:tr>
      <w:tr w:rsidR="00C24939" w:rsidRPr="00821D5C" w:rsidTr="00C03A6B">
        <w:tc>
          <w:tcPr>
            <w:tcW w:w="1701" w:type="dxa"/>
            <w:vAlign w:val="center"/>
          </w:tcPr>
          <w:p w:rsidR="00C24939" w:rsidRPr="00821D5C" w:rsidRDefault="00C24939" w:rsidP="00C03A6B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Каналы продаж</w:t>
            </w:r>
          </w:p>
        </w:tc>
        <w:tc>
          <w:tcPr>
            <w:tcW w:w="7938" w:type="dxa"/>
            <w:gridSpan w:val="2"/>
            <w:vAlign w:val="center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КТ, МФО, РИЦ</w:t>
            </w:r>
          </w:p>
        </w:tc>
      </w:tr>
      <w:tr w:rsidR="00C24939" w:rsidRPr="00821D5C" w:rsidTr="00C03A6B">
        <w:trPr>
          <w:trHeight w:val="50"/>
        </w:trPr>
        <w:tc>
          <w:tcPr>
            <w:tcW w:w="1701" w:type="dxa"/>
            <w:vMerge w:val="restart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Целевое назначение</w:t>
            </w:r>
          </w:p>
        </w:tc>
        <w:tc>
          <w:tcPr>
            <w:tcW w:w="3969" w:type="dxa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КРС:</w:t>
            </w:r>
          </w:p>
        </w:tc>
        <w:tc>
          <w:tcPr>
            <w:tcW w:w="3969" w:type="dxa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МРС:</w:t>
            </w:r>
          </w:p>
        </w:tc>
      </w:tr>
      <w:tr w:rsidR="00C24939" w:rsidRPr="00821D5C" w:rsidTr="00C03A6B">
        <w:trPr>
          <w:trHeight w:val="50"/>
        </w:trPr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кредитование КТ/МФО/РИЦ для последующего финансирования конечных заемщиков (КХ/ФХ/ИП/юридические лица) на: </w:t>
            </w:r>
          </w:p>
        </w:tc>
      </w:tr>
      <w:tr w:rsidR="00C24939" w:rsidRPr="00821D5C" w:rsidTr="00C03A6B"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24939" w:rsidRPr="002D53AD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приобретение чистопородного/племенного/беспородного маточного поголовья (импортного, отечественного) КРС </w:t>
            </w: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>до 100 голов включительно.</w:t>
            </w:r>
          </w:p>
          <w:p w:rsidR="00C24939" w:rsidRPr="002D53AD" w:rsidRDefault="00C24939" w:rsidP="00C03A6B">
            <w:pPr>
              <w:tabs>
                <w:tab w:val="left" w:pos="175"/>
              </w:tabs>
              <w:ind w:right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>Минимальное количество приобретаемого маточного поголовья КРС должно составлять не менее 50 голов с учетом собственного маточного поголовья КРС</w:t>
            </w:r>
            <w:r w:rsidRPr="002D53AD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. </w:t>
            </w:r>
          </w:p>
          <w:p w:rsidR="00C24939" w:rsidRPr="00301CFE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>приобретение сельхозтехники и/или навесной/прицепной техники/оборудования, прицепного/самоходного кормораздатчика, станка для КРС;</w:t>
            </w:r>
          </w:p>
          <w:p w:rsidR="00C24939" w:rsidRPr="00301CFE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пополнение оборотных средств. </w:t>
            </w:r>
          </w:p>
        </w:tc>
        <w:tc>
          <w:tcPr>
            <w:tcW w:w="3969" w:type="dxa"/>
          </w:tcPr>
          <w:p w:rsidR="00C24939" w:rsidRPr="002D53AD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приобретение маточного поголовья МРС </w:t>
            </w: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>до 1 200 голов включительно.</w:t>
            </w:r>
          </w:p>
          <w:p w:rsidR="00C24939" w:rsidRPr="002D53AD" w:rsidRDefault="00C24939" w:rsidP="00C03A6B">
            <w:pPr>
              <w:tabs>
                <w:tab w:val="left" w:pos="175"/>
              </w:tabs>
              <w:ind w:right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>Минимальное количество приобретаемого маточного поголовья МРС должно составлять не менее 600 голов с учетом собственного маточного поголовья МРС</w:t>
            </w:r>
            <w:r w:rsidRPr="002D53AD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</w:p>
          <w:p w:rsidR="00C24939" w:rsidRPr="00301CFE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>приобретение сельхозтехники и/или навесной/прицепной техники/оборудования, прицепного/самоходного кормораздатчика;</w:t>
            </w:r>
          </w:p>
          <w:p w:rsidR="00C24939" w:rsidRPr="00301CFE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>пополнение оборотных средств.</w:t>
            </w:r>
          </w:p>
        </w:tc>
      </w:tr>
      <w:tr w:rsidR="00C24939" w:rsidRPr="00821D5C" w:rsidTr="00C03A6B">
        <w:tc>
          <w:tcPr>
            <w:tcW w:w="1701" w:type="dxa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Валюта</w:t>
            </w:r>
          </w:p>
        </w:tc>
        <w:tc>
          <w:tcPr>
            <w:tcW w:w="7938" w:type="dxa"/>
            <w:gridSpan w:val="2"/>
            <w:vAlign w:val="center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>тенге</w:t>
            </w:r>
          </w:p>
        </w:tc>
      </w:tr>
      <w:tr w:rsidR="00C24939" w:rsidRPr="00821D5C" w:rsidTr="00C03A6B">
        <w:tc>
          <w:tcPr>
            <w:tcW w:w="1701" w:type="dxa"/>
            <w:vMerge w:val="restart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Срок кредитной линии/кредита для КТ/МФО/РИЦ</w:t>
            </w: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  <w:tab w:val="left" w:pos="412"/>
                <w:tab w:val="left" w:pos="498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до 84 месяцев, но не более срока, оговоренного в соглашении/договоре по взаимствованию кредитных ресурсов</w:t>
            </w:r>
          </w:p>
        </w:tc>
      </w:tr>
      <w:tr w:rsidR="00C24939" w:rsidRPr="00821D5C" w:rsidTr="00C03A6B"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</w:tc>
      </w:tr>
      <w:tr w:rsidR="00C24939" w:rsidRPr="00821D5C" w:rsidTr="00C03A6B"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КТ – до 360 месяцев;</w:t>
            </w:r>
          </w:p>
        </w:tc>
      </w:tr>
      <w:tr w:rsidR="00C24939" w:rsidRPr="00821D5C" w:rsidTr="00C03A6B"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МФО/РИЦ – до 180 месяцев.</w:t>
            </w:r>
          </w:p>
        </w:tc>
        <w:tc>
          <w:tcPr>
            <w:tcW w:w="3969" w:type="dxa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МФО/РИЦ – до 120 месяцев.</w:t>
            </w:r>
          </w:p>
        </w:tc>
      </w:tr>
      <w:tr w:rsidR="00C24939" w:rsidRPr="00821D5C" w:rsidTr="00C03A6B">
        <w:tc>
          <w:tcPr>
            <w:tcW w:w="1701" w:type="dxa"/>
            <w:vMerge w:val="restart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Срок кредитной линии/кредита для заемщика КТ/МФО/РИЦ</w:t>
            </w: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до 84 месяцев, но не более срока, оговоренного в соглашении/договоре по взаимствованию кредитных ресурсов</w:t>
            </w:r>
          </w:p>
        </w:tc>
      </w:tr>
      <w:tr w:rsidR="00C24939" w:rsidRPr="00821D5C" w:rsidTr="00C03A6B"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</w:tc>
      </w:tr>
      <w:tr w:rsidR="00C24939" w:rsidRPr="00821D5C" w:rsidTr="00C03A6B">
        <w:trPr>
          <w:trHeight w:val="425"/>
        </w:trPr>
        <w:tc>
          <w:tcPr>
            <w:tcW w:w="1701" w:type="dxa"/>
            <w:vMerge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до 180 месяцев</w:t>
            </w:r>
          </w:p>
        </w:tc>
        <w:tc>
          <w:tcPr>
            <w:tcW w:w="3969" w:type="dxa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до 120 месяцев</w:t>
            </w:r>
          </w:p>
        </w:tc>
      </w:tr>
      <w:tr w:rsidR="00C24939" w:rsidRPr="00821D5C" w:rsidTr="00C03A6B">
        <w:trPr>
          <w:trHeight w:val="599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Ставка кредитования для КТ/МФО/РИЦ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2% годовых (ГЭСВ – от 2% годовых)</w:t>
            </w:r>
          </w:p>
        </w:tc>
      </w:tr>
      <w:tr w:rsidR="00C24939" w:rsidRPr="00821D5C" w:rsidTr="00C03A6B">
        <w:tc>
          <w:tcPr>
            <w:tcW w:w="1701" w:type="dxa"/>
            <w:vMerge/>
            <w:shd w:val="clear" w:color="auto" w:fill="auto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</w:tc>
      </w:tr>
      <w:tr w:rsidR="00C24939" w:rsidRPr="00821D5C" w:rsidTr="00C03A6B">
        <w:tc>
          <w:tcPr>
            <w:tcW w:w="1701" w:type="dxa"/>
            <w:vMerge/>
            <w:shd w:val="clear" w:color="auto" w:fill="auto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9,5% годовых (ГЭСВ – от 9,5% годовых)</w:t>
            </w:r>
          </w:p>
        </w:tc>
      </w:tr>
      <w:tr w:rsidR="00C24939" w:rsidRPr="00821D5C" w:rsidTr="00C03A6B">
        <w:trPr>
          <w:trHeight w:val="56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Ставка кредитования для заемщика КТ/МФО/РИЦ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номинальная ставка для конечных заемщиков – не более 6% годовых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301CFE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1CFE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  <w:p w:rsidR="00C24939" w:rsidRPr="00301CFE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до 14% годовых, в том числе с учетом субсидирования: </w:t>
            </w:r>
          </w:p>
          <w:p w:rsidR="00C24939" w:rsidRPr="00301CFE" w:rsidRDefault="00C24939" w:rsidP="00C24939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>до 4% годовых* – на приобретение маточного поголовья КРС/МРС и/или сельхозтехники/оборудования;</w:t>
            </w:r>
          </w:p>
          <w:p w:rsidR="00C24939" w:rsidRPr="00301CFE" w:rsidRDefault="00C24939" w:rsidP="00C24939">
            <w:pPr>
              <w:numPr>
                <w:ilvl w:val="0"/>
                <w:numId w:val="3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01CFE">
              <w:rPr>
                <w:rFonts w:ascii="Times New Roman" w:hAnsi="Times New Roman"/>
                <w:sz w:val="22"/>
                <w:szCs w:val="22"/>
                <w:lang w:val="kk-KZ"/>
              </w:rPr>
              <w:t>до 9% годовых* – на пополнение оборотных средств.</w:t>
            </w:r>
          </w:p>
          <w:p w:rsidR="00C24939" w:rsidRPr="002D53AD" w:rsidRDefault="00C24939" w:rsidP="00C03A6B">
            <w:pPr>
              <w:tabs>
                <w:tab w:val="left" w:pos="175"/>
              </w:tabs>
              <w:ind w:right="34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>*</w:t>
            </w:r>
            <w:r w:rsidRPr="002D53AD">
              <w:rPr>
                <w:rFonts w:ascii="Times New Roman" w:hAnsi="Times New Roman"/>
                <w:sz w:val="22"/>
                <w:szCs w:val="22"/>
                <w:highlight w:val="yellow"/>
              </w:rPr>
              <w:t>Ставка вознаграждения с учетом субсидирования согласно Правилам субсидирования ставок вознаграждения по кредитам и лизингу технологического оборудования, на приобретение сельскохозяйственных животных, а также лизингу сельскохозяйственной техники.</w:t>
            </w:r>
          </w:p>
        </w:tc>
      </w:tr>
      <w:tr w:rsidR="00C24939" w:rsidRPr="00821D5C" w:rsidTr="00C03A6B">
        <w:tc>
          <w:tcPr>
            <w:tcW w:w="1701" w:type="dxa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Сумма </w:t>
            </w: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кредита для КТ/МФО/РИЦ</w:t>
            </w: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 25% от собственного капитала Корпорации (не более суммы лимита риска на </w:t>
            </w:r>
            <w:r w:rsidRPr="00821D5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МФО, установленного решением УО) </w:t>
            </w:r>
          </w:p>
        </w:tc>
      </w:tr>
      <w:tr w:rsidR="00C24939" w:rsidRPr="00821D5C" w:rsidTr="00C03A6B">
        <w:tc>
          <w:tcPr>
            <w:tcW w:w="1701" w:type="dxa"/>
            <w:vMerge w:val="restart"/>
            <w:vAlign w:val="center"/>
          </w:tcPr>
          <w:p w:rsidR="00C24939" w:rsidRPr="00821D5C" w:rsidRDefault="00C24939" w:rsidP="00C03A6B">
            <w:pPr>
              <w:contextualSpacing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Сумма кредита на одного заемщика КТ/МФО/РИЦ</w:t>
            </w: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до 5 000 (пяти тысяч) МРП, установленного на текущий год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24939" w:rsidRPr="002D53AD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>до 70 млн. тенге</w:t>
            </w:r>
          </w:p>
        </w:tc>
        <w:tc>
          <w:tcPr>
            <w:tcW w:w="3969" w:type="dxa"/>
          </w:tcPr>
          <w:p w:rsidR="00C24939" w:rsidRPr="002D53AD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D53AD"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  <w:t xml:space="preserve">до 40 млн. тенге </w:t>
            </w:r>
          </w:p>
        </w:tc>
      </w:tr>
      <w:tr w:rsidR="00C24939" w:rsidRPr="00821D5C" w:rsidTr="00C03A6B">
        <w:tc>
          <w:tcPr>
            <w:tcW w:w="1701" w:type="dxa"/>
            <w:vMerge w:val="restart"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Льготный период по основному долгу и  вознаграждению</w:t>
            </w: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 1/3 срока кредитования, но не более срока, оговоренного в соглашении/договоре по заимствованию кредитных ресурсов </w:t>
            </w:r>
            <w:proofErr w:type="gramStart"/>
            <w:r w:rsidRPr="00821D5C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821D5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МИО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 xml:space="preserve">Не более 30 месяцев </w:t>
            </w:r>
            <w:proofErr w:type="gramStart"/>
            <w:r w:rsidRPr="00821D5C">
              <w:rPr>
                <w:rFonts w:ascii="Times New Roman" w:hAnsi="Times New Roman"/>
                <w:sz w:val="22"/>
                <w:szCs w:val="22"/>
              </w:rPr>
              <w:t>с даты выдачи</w:t>
            </w:r>
            <w:proofErr w:type="gramEnd"/>
            <w:r w:rsidRPr="00821D5C">
              <w:rPr>
                <w:rFonts w:ascii="Times New Roman" w:hAnsi="Times New Roman"/>
                <w:sz w:val="22"/>
                <w:szCs w:val="22"/>
              </w:rPr>
              <w:t xml:space="preserve"> каждого транша</w:t>
            </w:r>
          </w:p>
        </w:tc>
        <w:tc>
          <w:tcPr>
            <w:tcW w:w="3969" w:type="dxa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 xml:space="preserve">Не более 24 месяцев </w:t>
            </w:r>
            <w:proofErr w:type="gramStart"/>
            <w:r w:rsidRPr="00821D5C">
              <w:rPr>
                <w:rFonts w:ascii="Times New Roman" w:hAnsi="Times New Roman"/>
                <w:sz w:val="22"/>
                <w:szCs w:val="22"/>
              </w:rPr>
              <w:t>с даты выдачи</w:t>
            </w:r>
            <w:proofErr w:type="gramEnd"/>
            <w:r w:rsidRPr="00821D5C">
              <w:rPr>
                <w:rFonts w:ascii="Times New Roman" w:hAnsi="Times New Roman"/>
                <w:sz w:val="22"/>
                <w:szCs w:val="22"/>
              </w:rPr>
              <w:t xml:space="preserve"> каждого транша</w:t>
            </w:r>
          </w:p>
        </w:tc>
      </w:tr>
      <w:tr w:rsidR="00C24939" w:rsidRPr="00821D5C" w:rsidTr="00C03A6B">
        <w:trPr>
          <w:trHeight w:val="369"/>
        </w:trPr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24939" w:rsidRPr="00821D5C" w:rsidRDefault="00C24939" w:rsidP="00C03A6B">
            <w:pPr>
              <w:pStyle w:val="a4"/>
              <w:tabs>
                <w:tab w:val="left" w:pos="22"/>
                <w:tab w:val="left" w:pos="196"/>
                <w:tab w:val="left" w:pos="311"/>
              </w:tabs>
              <w:ind w:left="34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КТ: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196"/>
                <w:tab w:val="left" w:pos="311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>Согласно Залоговой политике.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196"/>
                <w:tab w:val="left" w:pos="311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>Обеспечение от КТ не требуется на ту часть финансирования, где обеспечением по проектам заемщиков КТ является гарантия АО «КазАгроГарант».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196"/>
                <w:tab w:val="left" w:pos="311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По кредитам, выдаваемым кредитными товариществами под гарантию АО «КазАгроГарант», возможно принятие  уступки права требования по договорам займа/соглашениям между КТ и заемщиками КТ.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4"/>
              </w:numPr>
              <w:tabs>
                <w:tab w:val="left" w:pos="22"/>
                <w:tab w:val="left" w:pos="196"/>
                <w:tab w:val="left" w:pos="311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>Обеспечением от КТ может выступать обеспечение заемщиков КТ в соответствии с условиями, указанными в данной программе.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pStyle w:val="a4"/>
              <w:tabs>
                <w:tab w:val="left" w:pos="175"/>
                <w:tab w:val="left" w:pos="318"/>
              </w:tabs>
              <w:ind w:left="34" w:right="34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sz w:val="22"/>
                <w:szCs w:val="22"/>
              </w:rPr>
              <w:t>МФО: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8"/>
              </w:tabs>
              <w:ind w:left="34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>Согласно Залоговой политике.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8"/>
              </w:tabs>
              <w:ind w:left="34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Гарантия РИЦ, </w:t>
            </w:r>
            <w:r w:rsidRPr="00821D5C">
              <w:rPr>
                <w:rFonts w:ascii="Times New Roman" w:hAnsi="Times New Roman"/>
                <w:sz w:val="22"/>
                <w:szCs w:val="22"/>
              </w:rPr>
              <w:t>при этом ограничения, установленные Залоговой политикой, на данную программу не распространяются</w:t>
            </w:r>
            <w:r w:rsidRPr="00821D5C">
              <w:rPr>
                <w:rFonts w:ascii="Times New Roman" w:hAnsi="Times New Roman"/>
                <w:sz w:val="22"/>
                <w:szCs w:val="22"/>
                <w:lang w:eastAsia="ar-SA"/>
              </w:rPr>
              <w:t>.</w:t>
            </w:r>
          </w:p>
          <w:p w:rsidR="00C24939" w:rsidRPr="00821D5C" w:rsidRDefault="00C24939" w:rsidP="00C24939">
            <w:pPr>
              <w:pStyle w:val="a4"/>
              <w:numPr>
                <w:ilvl w:val="0"/>
                <w:numId w:val="5"/>
              </w:numPr>
              <w:tabs>
                <w:tab w:val="left" w:pos="175"/>
                <w:tab w:val="left" w:pos="318"/>
              </w:tabs>
              <w:ind w:left="34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eastAsia="ar-SA"/>
              </w:rPr>
              <w:t>Без обеспечения при соответствии следующим требованиям: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наличие рейтинга «Высоконадежный» или «Надежный» согласно Методике определения рейтинга МФО; 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собственный капитал должен быть не менее 50 000 000 (пятидесяти миллионов) тенге;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соотношение провизий на кредитный портфель с просрочкой более 90 дней должно быть не менее 0,8;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коэффициент максимального лимита совокупных обязательств k3 с учетом вновь запрашиваемого финансирования не должен превышать 5;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осуществление основной деятельности не менее 2 (двух) лет, предшествующей подаче заявки (допускается финансирование МФО, осуществляющих основную деятельность не менее 1 (одного) года до подачи заявки, при условии обязательного проведения Корпорацией аудита бизнес-процессов МФО);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наличие аудированной финансовой отчетности за предыдущий отчетный год, составленной аудиторскими организациями;</w:t>
            </w:r>
          </w:p>
          <w:p w:rsidR="00C24939" w:rsidRPr="00821D5C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1D5C">
              <w:rPr>
                <w:rFonts w:ascii="Times New Roman" w:hAnsi="Times New Roman"/>
                <w:sz w:val="22"/>
                <w:szCs w:val="22"/>
                <w:lang w:val="kk-KZ"/>
              </w:rPr>
              <w:t>наличие гарантии учредителей, за исключением государственных/некоммерческих организаций.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2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РИЦ:</w:t>
            </w:r>
          </w:p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21D5C">
              <w:rPr>
                <w:rFonts w:ascii="Times New Roman" w:hAnsi="Times New Roman"/>
                <w:sz w:val="22"/>
                <w:szCs w:val="22"/>
              </w:rPr>
              <w:t>Обеспечение не требуется.</w:t>
            </w:r>
          </w:p>
        </w:tc>
      </w:tr>
      <w:tr w:rsidR="00C24939" w:rsidRPr="00821D5C" w:rsidTr="00C03A6B">
        <w:tc>
          <w:tcPr>
            <w:tcW w:w="1701" w:type="dxa"/>
            <w:vMerge w:val="restart"/>
            <w:vAlign w:val="center"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Обеспечение</w:t>
            </w:r>
          </w:p>
          <w:p w:rsidR="00C24939" w:rsidRPr="00821D5C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21D5C">
              <w:rPr>
                <w:rFonts w:ascii="Times New Roman" w:hAnsi="Times New Roman"/>
                <w:b/>
                <w:bCs/>
                <w:sz w:val="22"/>
                <w:szCs w:val="22"/>
              </w:rPr>
              <w:t>для заемщика КТ/МФО/РИЦ</w:t>
            </w:r>
          </w:p>
        </w:tc>
        <w:tc>
          <w:tcPr>
            <w:tcW w:w="7938" w:type="dxa"/>
            <w:gridSpan w:val="2"/>
          </w:tcPr>
          <w:p w:rsidR="00C24939" w:rsidRPr="00D40104" w:rsidRDefault="00C24939" w:rsidP="00C03A6B">
            <w:pPr>
              <w:tabs>
                <w:tab w:val="left" w:pos="7380"/>
              </w:tabs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из средств Продуктивной занятости:</w:t>
            </w:r>
          </w:p>
          <w:p w:rsidR="00C24939" w:rsidRPr="00D40104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не менее 15% движимое/ недвижимое имущество;</w:t>
            </w:r>
          </w:p>
          <w:p w:rsidR="00C24939" w:rsidRPr="00D40104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для хозяйствующих субъектов с регистрацией:</w:t>
            </w:r>
          </w:p>
          <w:p w:rsidR="00C24939" w:rsidRPr="00D40104" w:rsidRDefault="00C24939" w:rsidP="00C24939">
            <w:pPr>
              <w:numPr>
                <w:ilvl w:val="0"/>
                <w:numId w:val="2"/>
              </w:numPr>
              <w:tabs>
                <w:tab w:val="left" w:pos="-675"/>
                <w:tab w:val="left" w:pos="175"/>
                <w:tab w:val="left" w:pos="498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менее 3 (трех) лет – до 85% гарантия АО «КазАгроГарант»;</w:t>
            </w:r>
          </w:p>
          <w:p w:rsidR="00C24939" w:rsidRPr="00D40104" w:rsidRDefault="00C24939" w:rsidP="00C24939">
            <w:pPr>
              <w:numPr>
                <w:ilvl w:val="0"/>
                <w:numId w:val="2"/>
              </w:numPr>
              <w:tabs>
                <w:tab w:val="left" w:pos="-675"/>
                <w:tab w:val="left" w:pos="175"/>
                <w:tab w:val="left" w:pos="498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более 3 (трех) лет – до 50% гарантия АО «КазАгроГарант»;</w:t>
            </w:r>
          </w:p>
          <w:p w:rsidR="00C24939" w:rsidRPr="00D40104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приобретаемая сельхозтехника и/или навесная/прицепная техника/оборудование, прицепной/самоходный кормораздатчик/биоактивы (страхование не требуется</w:t>
            </w:r>
            <w:r w:rsidRPr="00D40104">
              <w:rPr>
                <w:rFonts w:ascii="Times New Roman" w:hAnsi="Times New Roman"/>
                <w:sz w:val="22"/>
                <w:szCs w:val="22"/>
              </w:rPr>
              <w:t>)</w:t>
            </w: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Pr="00D4010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D40104">
              <w:rPr>
                <w:rFonts w:ascii="Times New Roman" w:hAnsi="Times New Roman"/>
                <w:sz w:val="22"/>
                <w:szCs w:val="22"/>
                <w:highlight w:val="yellow"/>
              </w:rPr>
              <w:t>Указанное обеспечение рассчитывается с применением коэффициента ликвидности – 1,0.*.</w:t>
            </w:r>
            <w:r w:rsidRPr="00D40104">
              <w:rPr>
                <w:sz w:val="22"/>
                <w:szCs w:val="22"/>
                <w:highlight w:val="yellow"/>
              </w:rPr>
              <w:t xml:space="preserve"> </w:t>
            </w:r>
            <w:r w:rsidRPr="00D40104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При этом доля предоставляемого иного движимого/недвижимого имущества  в залог должна </w:t>
            </w:r>
            <w:r w:rsidRPr="00D40104">
              <w:rPr>
                <w:rFonts w:ascii="Times New Roman" w:hAnsi="Times New Roman"/>
                <w:sz w:val="22"/>
                <w:szCs w:val="22"/>
                <w:highlight w:val="yellow"/>
              </w:rPr>
              <w:lastRenderedPageBreak/>
              <w:t>составлять не менее 15%</w:t>
            </w:r>
            <w:r w:rsidRPr="00D401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C24939" w:rsidRPr="00821D5C" w:rsidTr="00C03A6B">
        <w:tc>
          <w:tcPr>
            <w:tcW w:w="1701" w:type="dxa"/>
            <w:vMerge/>
          </w:tcPr>
          <w:p w:rsidR="00C24939" w:rsidRPr="00821D5C" w:rsidRDefault="00C24939" w:rsidP="00C03A6B">
            <w:pPr>
              <w:tabs>
                <w:tab w:val="left" w:pos="7380"/>
              </w:tabs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2"/>
          </w:tcPr>
          <w:p w:rsidR="00C24939" w:rsidRPr="00D40104" w:rsidRDefault="00C24939" w:rsidP="00C03A6B">
            <w:pPr>
              <w:tabs>
                <w:tab w:val="left" w:pos="175"/>
              </w:tabs>
              <w:ind w:right="34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b/>
                <w:sz w:val="22"/>
                <w:szCs w:val="22"/>
              </w:rPr>
              <w:t>СС/ПС:</w:t>
            </w:r>
          </w:p>
          <w:p w:rsidR="00C24939" w:rsidRPr="00D40104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не менее 25% движимое/недвижимое имущество/гарантия </w:t>
            </w:r>
            <w:r w:rsidRPr="00D40104">
              <w:rPr>
                <w:rFonts w:ascii="Times New Roman" w:hAnsi="Times New Roman"/>
                <w:sz w:val="22"/>
                <w:szCs w:val="22"/>
              </w:rPr>
              <w:t>АО «КазАгроГарант»</w:t>
            </w: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;</w:t>
            </w:r>
          </w:p>
          <w:p w:rsidR="00C24939" w:rsidRPr="00D40104" w:rsidRDefault="00C24939" w:rsidP="00C24939">
            <w:pPr>
              <w:numPr>
                <w:ilvl w:val="0"/>
                <w:numId w:val="1"/>
              </w:numPr>
              <w:tabs>
                <w:tab w:val="left" w:pos="175"/>
              </w:tabs>
              <w:ind w:left="0" w:right="34"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не более 75% приобретаемая сельхозтехника и/или навесная/прицепная техника/оборудование, прицепной/самоходный, кормораздатчик/биоактивы (страхование не требуется</w:t>
            </w:r>
            <w:r w:rsidRPr="00D40104">
              <w:rPr>
                <w:rFonts w:ascii="Times New Roman" w:hAnsi="Times New Roman"/>
                <w:sz w:val="22"/>
                <w:szCs w:val="22"/>
              </w:rPr>
              <w:t>)</w:t>
            </w:r>
            <w:r w:rsidRPr="00D40104">
              <w:rPr>
                <w:rFonts w:ascii="Times New Roman" w:hAnsi="Times New Roman"/>
                <w:sz w:val="22"/>
                <w:szCs w:val="22"/>
                <w:lang w:val="kk-KZ"/>
              </w:rPr>
              <w:t>.</w:t>
            </w:r>
            <w:r w:rsidRPr="00D4010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D40104">
              <w:rPr>
                <w:rFonts w:ascii="Times New Roman" w:hAnsi="Times New Roman"/>
                <w:sz w:val="22"/>
                <w:szCs w:val="22"/>
                <w:highlight w:val="yellow"/>
              </w:rPr>
              <w:t>Указанное обеспечение рассчитывается с применением коэффициента ликвидности – 1,0.* При этом доля предоставляемого иного движимого/недвижимого имущества  в залог должна составлять не менее 25%</w:t>
            </w:r>
            <w:r w:rsidRPr="00D4010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C24939" w:rsidRPr="0014283A" w:rsidRDefault="00C24939" w:rsidP="00C24939">
      <w:pPr>
        <w:tabs>
          <w:tab w:val="left" w:pos="175"/>
        </w:tabs>
        <w:ind w:right="34"/>
        <w:contextualSpacing/>
        <w:jc w:val="both"/>
        <w:rPr>
          <w:rFonts w:ascii="Times New Roman" w:hAnsi="Times New Roman"/>
          <w:i/>
          <w:sz w:val="20"/>
          <w:szCs w:val="20"/>
          <w:highlight w:val="yellow"/>
        </w:rPr>
      </w:pPr>
      <w:r w:rsidRPr="0014283A">
        <w:rPr>
          <w:rFonts w:ascii="Times New Roman" w:hAnsi="Times New Roman"/>
          <w:i/>
          <w:sz w:val="20"/>
          <w:szCs w:val="20"/>
          <w:highlight w:val="yellow"/>
          <w:lang w:val="kk-KZ"/>
        </w:rPr>
        <w:t xml:space="preserve">* </w:t>
      </w:r>
      <w:r w:rsidRPr="0014283A">
        <w:rPr>
          <w:rFonts w:ascii="Times New Roman" w:hAnsi="Times New Roman"/>
          <w:i/>
          <w:sz w:val="20"/>
          <w:szCs w:val="20"/>
          <w:highlight w:val="yellow"/>
        </w:rPr>
        <w:t xml:space="preserve">Данное условие, предусматривающее возможность принятия в залог имущества, </w:t>
      </w:r>
      <w:r w:rsidRPr="0014283A">
        <w:rPr>
          <w:rFonts w:ascii="Times New Roman" w:hAnsi="Times New Roman"/>
          <w:i/>
          <w:sz w:val="20"/>
          <w:szCs w:val="20"/>
          <w:highlight w:val="yellow"/>
          <w:lang w:val="kk-KZ"/>
        </w:rPr>
        <w:t>поступающего в собственность в будущем, с коэффициентом 1,0,</w:t>
      </w:r>
      <w:r w:rsidRPr="0014283A">
        <w:rPr>
          <w:rFonts w:ascii="Times New Roman" w:hAnsi="Times New Roman"/>
          <w:i/>
          <w:sz w:val="20"/>
          <w:szCs w:val="20"/>
          <w:highlight w:val="yellow"/>
        </w:rPr>
        <w:t xml:space="preserve"> распространяется только на займы по программе «</w:t>
      </w:r>
      <w:r w:rsidRPr="0014283A">
        <w:rPr>
          <w:rFonts w:ascii="Times New Roman" w:hAnsi="Times New Roman"/>
          <w:bCs/>
          <w:i/>
          <w:sz w:val="20"/>
          <w:szCs w:val="20"/>
          <w:highlight w:val="yellow"/>
        </w:rPr>
        <w:t>Сыбаға</w:t>
      </w:r>
      <w:r w:rsidRPr="0014283A">
        <w:rPr>
          <w:rFonts w:ascii="Times New Roman" w:hAnsi="Times New Roman"/>
          <w:i/>
          <w:sz w:val="20"/>
          <w:szCs w:val="20"/>
          <w:highlight w:val="yellow"/>
        </w:rPr>
        <w:t xml:space="preserve">» и не может применяться на последующие выдачи в рамках кредитной линии, в том числе по другим программам.  </w:t>
      </w:r>
    </w:p>
    <w:p w:rsidR="00C24939" w:rsidRPr="0014283A" w:rsidRDefault="00C24939" w:rsidP="00C24939">
      <w:pPr>
        <w:tabs>
          <w:tab w:val="left" w:pos="175"/>
        </w:tabs>
        <w:ind w:right="34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  <w:lang w:eastAsia="en-US"/>
        </w:rPr>
      </w:pPr>
      <w:r w:rsidRPr="0014283A">
        <w:rPr>
          <w:rFonts w:ascii="Times New Roman" w:hAnsi="Times New Roman"/>
          <w:i/>
          <w:sz w:val="20"/>
          <w:szCs w:val="20"/>
          <w:highlight w:val="yellow"/>
        </w:rPr>
        <w:t xml:space="preserve">Предоставление субсидий осуществляется в соответствии с Правилами субсидирования по возмещению части расходов, понесенных субъектом агропромышленного комплекса, при инвестиционных вложениях, а также с </w:t>
      </w:r>
      <w:r w:rsidRPr="0014283A">
        <w:rPr>
          <w:rStyle w:val="s1"/>
          <w:i/>
          <w:sz w:val="20"/>
          <w:szCs w:val="20"/>
          <w:highlight w:val="yellow"/>
        </w:rPr>
        <w:t>Правилами субсидирования развития племенного животноводства, повышения продуктивности и качества продукции животноводства.</w:t>
      </w:r>
    </w:p>
    <w:p w:rsidR="007E60D3" w:rsidRDefault="007E60D3">
      <w:bookmarkStart w:id="0" w:name="_GoBack"/>
      <w:bookmarkEnd w:id="0"/>
    </w:p>
    <w:sectPr w:rsidR="007E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F9D"/>
    <w:multiLevelType w:val="hybridMultilevel"/>
    <w:tmpl w:val="B8C26AA0"/>
    <w:lvl w:ilvl="0" w:tplc="2C982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83417"/>
    <w:multiLevelType w:val="hybridMultilevel"/>
    <w:tmpl w:val="474C7A44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">
    <w:nsid w:val="2F854FB8"/>
    <w:multiLevelType w:val="hybridMultilevel"/>
    <w:tmpl w:val="293C33D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FA2E93"/>
    <w:multiLevelType w:val="hybridMultilevel"/>
    <w:tmpl w:val="CE7C193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B2232"/>
    <w:multiLevelType w:val="hybridMultilevel"/>
    <w:tmpl w:val="1E0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9"/>
    <w:rsid w:val="007E60D3"/>
    <w:rsid w:val="00C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3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C24939"/>
    <w:pPr>
      <w:ind w:left="708"/>
    </w:pPr>
  </w:style>
  <w:style w:type="character" w:customStyle="1" w:styleId="s1">
    <w:name w:val="s1"/>
    <w:rsid w:val="00C24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21">
    <w:name w:val="Основной текст 21"/>
    <w:basedOn w:val="a"/>
    <w:uiPriority w:val="99"/>
    <w:rsid w:val="00C2493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C24939"/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3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C24939"/>
    <w:pPr>
      <w:ind w:left="708"/>
    </w:pPr>
  </w:style>
  <w:style w:type="character" w:customStyle="1" w:styleId="s1">
    <w:name w:val="s1"/>
    <w:rsid w:val="00C249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21">
    <w:name w:val="Основной текст 21"/>
    <w:basedOn w:val="a"/>
    <w:uiPriority w:val="99"/>
    <w:rsid w:val="00C2493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C24939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Тоханова Гульнур Амангельдиевна</dc:creator>
  <cp:lastModifiedBy>Тоханова Гульнур Амангельдиевна</cp:lastModifiedBy>
  <cp:revision>1</cp:revision>
  <dcterms:created xsi:type="dcterms:W3CDTF">2018-08-28T11:22:00Z</dcterms:created>
  <dcterms:modified xsi:type="dcterms:W3CDTF">2018-08-28T11:22:00Z</dcterms:modified>
</cp:coreProperties>
</file>