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t>07.11.2016 15:56 Информация о решениях, принятых общим собранием акционеров акционерного общества</w:t>
      </w:r>
    </w:p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t>03.11.2016 18:12 Информация об изменении в проспект выпуске эмиссионных ценных бумаг акционерного общества</w:t>
      </w:r>
    </w:p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t>03.11.2016 17:29 Информация об изменении в списке организаций, в которых акционерное общество обладает десятью и более процентами акций (долей участия в уставном капитале, паев) в каждой такой организации</w:t>
      </w:r>
    </w:p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t>28.10.2016 09:58: Информация об изменении в списке организаций, в которых акционерное общество обладает десятью и более процентами акций (долей участия в уставном капитале, паев) в каждой такой организации;</w:t>
      </w:r>
    </w:p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t>24.10.2016 16:04: Информация о решениях, принятых советом директоров, по перечню вопросов, информация о которых в соответствии с внутренними документами акционерного общества доводится до сведения акционеров и инвесторов;</w:t>
      </w:r>
    </w:p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t>19.10.2016 17:20: Информация об утверждении уполномоченным органом отчетов об итогах размещения ценных бумаг акционерного общества, отчетов об итогах погашения ценных бумаг акционерного общества;</w:t>
      </w:r>
    </w:p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t>17.10.2016 15:31: Информация о выпуске акционерным обществом акций и других ценных бумаг;</w:t>
      </w:r>
    </w:p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t>17.10.2016 15:24: Информация о выпуске акционерным обществом акций и других ценных бумаг;</w:t>
      </w:r>
    </w:p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t>13.10.2016 09:33: Информация о решениях, принятых общим собранием акционеров акционерного общества;</w:t>
      </w:r>
    </w:p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t>26.09.2016 15:09: Информация о решениях, принятых советом директоров, по перечню вопросов, информация о которых в соответствии с внутренними документами акционерного общества доводится до сведения акционеров и инвесторов;</w:t>
      </w:r>
    </w:p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t>05.09.2016 14:57: Информация о решениях, принятых общим собранием акционеров акционерного общества;</w:t>
      </w:r>
    </w:p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t>05.09.2016 14:47: Информация об изменении состава органов акционерного общества;</w:t>
      </w:r>
    </w:p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t>24.08.2016 17:23: Информация о привлечении акционерного общества и его должностных лиц к административной ответственности;</w:t>
      </w:r>
    </w:p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t>24.08.2016 17:19: Информация о привлечении акционерного общества и его должностных лиц к административной ответственности;</w:t>
      </w:r>
    </w:p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t>17.08.2016 18:47: Информация о решениях, принятых общим собранием акционеров акционерного общества;</w:t>
      </w:r>
    </w:p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lastRenderedPageBreak/>
        <w:t>09.08.2016 18:55: Информация об изменении состава органов акционерного общества;</w:t>
      </w:r>
    </w:p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t>02.08.2016 16:44: Информация об утверждении уполномоченным органом отчетов об итогах размещения ценных бумаг акционерного общества, отчетов об итогах погашения ценных бумаг акционерного общества;</w:t>
      </w:r>
    </w:p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t>02.08.2016 16:39:  Информация об изменении в проспект выпуске эмиссионных ценных бумаг акционерного общества;</w:t>
      </w:r>
    </w:p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t>02.08.2016 16:32:  Информация об изменении в проспект выпуске эмиссионных ценных бумаг акционерного общества;</w:t>
      </w:r>
    </w:p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t>02.08.2016 16:24: Информация об утверждении уполномоченным органом отчетов об итогах размещения ценных бумаг акционерного общества, отчетов об итогах погашения ценных бумаг акционерного общества;</w:t>
      </w:r>
    </w:p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t>02.08.2016 16:16: Информация об изменении в проспект выпуске эмиссионных ценных бумаг акционерного общества;</w:t>
      </w:r>
    </w:p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t>28.06.2016 18:17: Информация о совершении акционерным обществом сделок, в совершении которых обществом имеется заинтересованность;</w:t>
      </w:r>
    </w:p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t>16.06.2016 15:51: Информация о решениях, принятых общим собранием акционеров акционерного общества;</w:t>
      </w:r>
    </w:p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t>01.06.2016 18:39: Информация о решениях, принятых общим собранием акционеров акционерного общества;</w:t>
      </w:r>
    </w:p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t>01.06.2016 11:22: Информация о решениях, принятых общим собранием акционеров акционерного общества;</w:t>
      </w:r>
    </w:p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t>01.06.2016 11:16: Информация о решениях, принятых общим собранием акционеров акционерного общества;</w:t>
      </w:r>
    </w:p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t>30.05.2016 11:40: Информация об изменении в проспект выпуске эмиссионных ценных бумаг акционерного общества;</w:t>
      </w:r>
    </w:p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t>30.05.2016 11:34: Информация об изменении в проспект выпуске эмиссионных ценных бумаг акционерного общества;</w:t>
      </w:r>
    </w:p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t>30.05.2016 10:44: Информация об изменении в проспект выпуске эмиссионных ценных бумаг акционерного общества;</w:t>
      </w:r>
    </w:p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t>11.05.2016 17:57: Информация о совершении акционерным обществом сделок, в совершении которых обществом имеется заинтересованность;</w:t>
      </w:r>
    </w:p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t>11.05.2016 17:52: Информация о получении акционерным обществом займа в размере, составляющем двадцать пять и более процентов от размера собственного капитала акционерного общества;</w:t>
      </w:r>
    </w:p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t>29.04.2016  Аффилиированные лица; По состоянию на: 1 апреля; год: 2016;</w:t>
      </w:r>
    </w:p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lastRenderedPageBreak/>
        <w:t>09.03.2016  Информация о решениях общего собрания акционеров (участников) эмитента;</w:t>
      </w:r>
    </w:p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t>15.02.2016: Информация о решениях общего собрания акционеров (участников) эмитента;</w:t>
      </w:r>
    </w:p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t>09.02.2016 НБ РК 28.01.2016 г. утвердил отчет об итогах размещения облигаций АО «Аграрная кредитная корпорация».;</w:t>
      </w:r>
    </w:p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t>09.02.2016 НБ РК 29.01.2016 г. утвердил отчет об итогах погашения облигаций АО «Аграрная кредитная корпорация»;</w:t>
      </w:r>
    </w:p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t>22.01.2016: Информация о решениях общего собрания акционеров (участников) эмитента.</w:t>
      </w:r>
    </w:p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t>22.01.2016: Информация об изменении в список организаций, в которых АО «Аграрная кредитная корпорация» обладает десятью и более процентами акций (долей, паев каждой такой организации).</w:t>
      </w:r>
    </w:p>
    <w:p w:rsidR="00231F86" w:rsidRPr="00231F86" w:rsidRDefault="00231F86" w:rsidP="00231F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231F86">
        <w:rPr>
          <w:rFonts w:ascii="Arial" w:eastAsia="Times New Roman" w:hAnsi="Arial" w:cs="Arial"/>
          <w:color w:val="212529"/>
        </w:rPr>
        <w:t>19.01.2016: Информация о решениях общего собрания акционеров (участников) эмитента.;</w:t>
      </w:r>
    </w:p>
    <w:p w:rsidR="00C047DE" w:rsidRPr="00231F86" w:rsidRDefault="00C047DE" w:rsidP="00231F86">
      <w:bookmarkStart w:id="0" w:name="_GoBack"/>
      <w:bookmarkEnd w:id="0"/>
    </w:p>
    <w:sectPr w:rsidR="00C047DE" w:rsidRPr="0023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6381D"/>
    <w:multiLevelType w:val="multilevel"/>
    <w:tmpl w:val="D81C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7A"/>
    <w:rsid w:val="001551B9"/>
    <w:rsid w:val="00231F86"/>
    <w:rsid w:val="00305447"/>
    <w:rsid w:val="00A21342"/>
    <w:rsid w:val="00A40E7A"/>
    <w:rsid w:val="00C047DE"/>
    <w:rsid w:val="00F8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D03BC-FC22-49A1-8A9E-AE032C70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7DE"/>
    <w:pPr>
      <w:spacing w:after="0" w:line="240" w:lineRule="auto"/>
    </w:pPr>
    <w:rPr>
      <w:rFonts w:ascii="Verdana" w:hAnsi="Verdana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7DE"/>
    <w:rPr>
      <w:color w:val="CF0002"/>
      <w:u w:val="single"/>
    </w:rPr>
  </w:style>
  <w:style w:type="character" w:customStyle="1" w:styleId="report-node">
    <w:name w:val="report-node"/>
    <w:basedOn w:val="a0"/>
    <w:rsid w:val="00C047DE"/>
  </w:style>
  <w:style w:type="character" w:customStyle="1" w:styleId="report-content-info">
    <w:name w:val="report-content-info"/>
    <w:basedOn w:val="a0"/>
    <w:rsid w:val="00C047DE"/>
  </w:style>
  <w:style w:type="paragraph" w:styleId="a4">
    <w:name w:val="Normal (Web)"/>
    <w:basedOn w:val="a"/>
    <w:uiPriority w:val="99"/>
    <w:semiHidden/>
    <w:unhideWhenUsed/>
    <w:rsid w:val="00F8222F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Абишев Тлеген Аканулы</dc:creator>
  <cp:keywords/>
  <dc:description/>
  <cp:lastModifiedBy>User</cp:lastModifiedBy>
  <cp:revision>2</cp:revision>
  <dcterms:created xsi:type="dcterms:W3CDTF">2020-06-23T06:39:00Z</dcterms:created>
  <dcterms:modified xsi:type="dcterms:W3CDTF">2020-06-23T06:39:00Z</dcterms:modified>
</cp:coreProperties>
</file>